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D01" w:rsidRDefault="007677F1" w:rsidP="007677F1">
      <w:pPr>
        <w:jc w:val="center"/>
      </w:pPr>
      <w:r>
        <w:t>G 33 La storia della salvezza spiegata ai bambini 1</w:t>
      </w:r>
    </w:p>
    <w:p w:rsidR="007677F1" w:rsidRDefault="007677F1" w:rsidP="007677F1">
      <w:pPr>
        <w:jc w:val="center"/>
      </w:pPr>
    </w:p>
    <w:p w:rsidR="007677F1" w:rsidRDefault="007677F1" w:rsidP="007677F1">
      <w:pPr>
        <w:jc w:val="center"/>
      </w:pPr>
    </w:p>
    <w:p w:rsidR="007677F1" w:rsidRDefault="007677F1" w:rsidP="007677F1">
      <w:pPr>
        <w:jc w:val="center"/>
      </w:pPr>
    </w:p>
    <w:p w:rsidR="007677F1" w:rsidRDefault="007677F1" w:rsidP="007677F1">
      <w:pPr>
        <w:jc w:val="center"/>
      </w:pPr>
    </w:p>
    <w:p w:rsidR="007677F1" w:rsidRDefault="007677F1" w:rsidP="007677F1">
      <w:pPr>
        <w:jc w:val="center"/>
      </w:pPr>
    </w:p>
    <w:p w:rsidR="007677F1" w:rsidRDefault="007677F1" w:rsidP="007677F1">
      <w:pPr>
        <w:jc w:val="center"/>
      </w:pPr>
    </w:p>
    <w:p w:rsidR="00B15AD2" w:rsidRDefault="00B15AD2" w:rsidP="007677F1">
      <w:pPr>
        <w:jc w:val="center"/>
      </w:pPr>
    </w:p>
    <w:p w:rsidR="007677F1" w:rsidRDefault="007677F1" w:rsidP="007677F1">
      <w:pPr>
        <w:jc w:val="center"/>
        <w:rPr>
          <w:b/>
        </w:rPr>
      </w:pPr>
      <w:r>
        <w:rPr>
          <w:b/>
        </w:rPr>
        <w:t>ESODO E PARUSIA</w:t>
      </w:r>
    </w:p>
    <w:p w:rsidR="007677F1" w:rsidRDefault="007677F1" w:rsidP="007677F1">
      <w:pPr>
        <w:jc w:val="center"/>
        <w:rPr>
          <w:b/>
        </w:rPr>
      </w:pPr>
      <w:r>
        <w:rPr>
          <w:b/>
        </w:rPr>
        <w:t>Interpretazione tipologica dell’Esodo – Argomento 1</w:t>
      </w:r>
    </w:p>
    <w:p w:rsidR="007677F1" w:rsidRPr="00241F3F" w:rsidRDefault="007677F1" w:rsidP="007677F1">
      <w:pPr>
        <w:jc w:val="center"/>
        <w:rPr>
          <w:b/>
          <w:sz w:val="16"/>
          <w:szCs w:val="16"/>
        </w:rPr>
      </w:pPr>
    </w:p>
    <w:p w:rsidR="007677F1" w:rsidRDefault="007677F1" w:rsidP="007677F1">
      <w:pPr>
        <w:jc w:val="both"/>
      </w:pPr>
      <w:r>
        <w:t xml:space="preserve">Materiale richiesto: </w:t>
      </w:r>
    </w:p>
    <w:p w:rsidR="007677F1" w:rsidRDefault="007677F1" w:rsidP="007677F1">
      <w:pPr>
        <w:pStyle w:val="Paragrafoelenco"/>
        <w:numPr>
          <w:ilvl w:val="0"/>
          <w:numId w:val="1"/>
        </w:numPr>
        <w:ind w:left="426" w:hanging="426"/>
        <w:jc w:val="both"/>
      </w:pPr>
      <w:r>
        <w:t>Cartellone: Esodo e Redenzione (senza la striscia verde)</w:t>
      </w:r>
    </w:p>
    <w:p w:rsidR="007677F1" w:rsidRDefault="007677F1" w:rsidP="007677F1">
      <w:pPr>
        <w:jc w:val="both"/>
      </w:pPr>
    </w:p>
    <w:p w:rsidR="007677F1" w:rsidRDefault="007677F1" w:rsidP="007677F1">
      <w:pPr>
        <w:jc w:val="both"/>
      </w:pPr>
    </w:p>
    <w:p w:rsidR="007677F1" w:rsidRDefault="007677F1" w:rsidP="007677F1">
      <w:pPr>
        <w:jc w:val="both"/>
      </w:pPr>
    </w:p>
    <w:p w:rsidR="007677F1" w:rsidRDefault="007677F1" w:rsidP="007677F1">
      <w:pPr>
        <w:jc w:val="both"/>
      </w:pPr>
    </w:p>
    <w:p w:rsidR="007677F1" w:rsidRDefault="007677F1" w:rsidP="007677F1">
      <w:pPr>
        <w:jc w:val="both"/>
      </w:pPr>
    </w:p>
    <w:p w:rsidR="007677F1" w:rsidRDefault="007677F1" w:rsidP="007677F1">
      <w:pPr>
        <w:jc w:val="both"/>
      </w:pPr>
    </w:p>
    <w:p w:rsidR="007677F1" w:rsidRDefault="007677F1" w:rsidP="007677F1">
      <w:pPr>
        <w:jc w:val="both"/>
      </w:pPr>
    </w:p>
    <w:p w:rsidR="007677F1" w:rsidRDefault="007677F1" w:rsidP="007677F1">
      <w:pPr>
        <w:jc w:val="both"/>
      </w:pPr>
    </w:p>
    <w:p w:rsidR="007677F1" w:rsidRDefault="007677F1" w:rsidP="007677F1">
      <w:pPr>
        <w:jc w:val="both"/>
      </w:pPr>
    </w:p>
    <w:p w:rsidR="007677F1" w:rsidRDefault="007677F1" w:rsidP="007677F1">
      <w:pPr>
        <w:jc w:val="both"/>
      </w:pPr>
    </w:p>
    <w:p w:rsidR="007677F1" w:rsidRDefault="007677F1" w:rsidP="007677F1">
      <w:pPr>
        <w:jc w:val="both"/>
      </w:pPr>
    </w:p>
    <w:p w:rsidR="007677F1" w:rsidRDefault="007677F1" w:rsidP="007677F1">
      <w:pPr>
        <w:jc w:val="both"/>
      </w:pPr>
    </w:p>
    <w:p w:rsidR="00241F3F" w:rsidRDefault="00241F3F" w:rsidP="007677F1">
      <w:pPr>
        <w:jc w:val="both"/>
      </w:pPr>
    </w:p>
    <w:p w:rsidR="00241F3F" w:rsidRDefault="00241F3F" w:rsidP="007677F1">
      <w:pPr>
        <w:jc w:val="both"/>
      </w:pPr>
    </w:p>
    <w:p w:rsidR="007677F1" w:rsidRDefault="007677F1" w:rsidP="007677F1">
      <w:pPr>
        <w:jc w:val="both"/>
      </w:pPr>
    </w:p>
    <w:p w:rsidR="007677F1" w:rsidRDefault="007677F1" w:rsidP="007677F1">
      <w:pPr>
        <w:jc w:val="both"/>
      </w:pPr>
    </w:p>
    <w:p w:rsidR="007677F1" w:rsidRDefault="007677F1" w:rsidP="007677F1">
      <w:pPr>
        <w:jc w:val="both"/>
      </w:pPr>
    </w:p>
    <w:p w:rsidR="007677F1" w:rsidRDefault="007677F1" w:rsidP="007677F1">
      <w:pPr>
        <w:jc w:val="both"/>
      </w:pPr>
    </w:p>
    <w:p w:rsidR="00B15AD2" w:rsidRDefault="00B15AD2" w:rsidP="007677F1">
      <w:pPr>
        <w:jc w:val="both"/>
      </w:pPr>
    </w:p>
    <w:p w:rsidR="00B15AD2" w:rsidRDefault="00B15AD2" w:rsidP="007677F1">
      <w:pPr>
        <w:jc w:val="both"/>
      </w:pPr>
    </w:p>
    <w:p w:rsidR="00B15AD2" w:rsidRDefault="00B15AD2" w:rsidP="007677F1">
      <w:pPr>
        <w:jc w:val="both"/>
      </w:pPr>
    </w:p>
    <w:p w:rsidR="007677F1" w:rsidRDefault="007677F1" w:rsidP="007677F1">
      <w:pPr>
        <w:jc w:val="both"/>
      </w:pPr>
    </w:p>
    <w:p w:rsidR="007677F1" w:rsidRDefault="007677F1" w:rsidP="007677F1">
      <w:pPr>
        <w:pStyle w:val="Paragrafoelenco"/>
        <w:numPr>
          <w:ilvl w:val="0"/>
          <w:numId w:val="1"/>
        </w:numPr>
        <w:ind w:left="426" w:hanging="426"/>
        <w:jc w:val="both"/>
      </w:pPr>
      <w:r>
        <w:t>Base bianca</w:t>
      </w:r>
    </w:p>
    <w:p w:rsidR="007677F1" w:rsidRDefault="007677F1" w:rsidP="007677F1">
      <w:pPr>
        <w:pStyle w:val="Paragrafoelenco"/>
        <w:numPr>
          <w:ilvl w:val="0"/>
          <w:numId w:val="1"/>
        </w:numPr>
        <w:ind w:left="426" w:hanging="426"/>
        <w:jc w:val="both"/>
      </w:pPr>
      <w:r>
        <w:t xml:space="preserve">Contenitore bianco con 14 schedine (10 per 10): 8 grigie della lezione </w:t>
      </w:r>
      <w:proofErr w:type="spellStart"/>
      <w:r w:rsidR="00241F3F">
        <w:t>a</w:t>
      </w:r>
      <w:r>
        <w:t>nticotestamentaria</w:t>
      </w:r>
      <w:proofErr w:type="spellEnd"/>
      <w:r>
        <w:t xml:space="preserve"> e 6 bianche: battistero, ostia, più 4 di spiegazione e domande.</w:t>
      </w:r>
    </w:p>
    <w:p w:rsidR="007677F1" w:rsidRPr="00241F3F" w:rsidRDefault="007677F1" w:rsidP="007677F1">
      <w:pPr>
        <w:jc w:val="both"/>
        <w:rPr>
          <w:sz w:val="16"/>
          <w:szCs w:val="16"/>
        </w:rPr>
      </w:pPr>
    </w:p>
    <w:p w:rsidR="007677F1" w:rsidRDefault="007677F1" w:rsidP="007677F1">
      <w:pPr>
        <w:jc w:val="both"/>
        <w:rPr>
          <w:b/>
        </w:rPr>
      </w:pPr>
      <w:r>
        <w:rPr>
          <w:b/>
        </w:rPr>
        <w:t>Domande</w:t>
      </w:r>
      <w:r w:rsidR="00B15AD2">
        <w:rPr>
          <w:b/>
        </w:rPr>
        <w:t xml:space="preserve"> contenute a tergo delle schedine di spiegazione</w:t>
      </w:r>
    </w:p>
    <w:p w:rsidR="00B15AD2" w:rsidRPr="00241F3F" w:rsidRDefault="00B15AD2" w:rsidP="007677F1">
      <w:pPr>
        <w:jc w:val="both"/>
        <w:rPr>
          <w:sz w:val="16"/>
          <w:szCs w:val="16"/>
        </w:rPr>
      </w:pPr>
    </w:p>
    <w:p w:rsidR="00B15AD2" w:rsidRDefault="00B15AD2" w:rsidP="00B15AD2">
      <w:pPr>
        <w:pStyle w:val="Paragrafoelenco"/>
        <w:numPr>
          <w:ilvl w:val="0"/>
          <w:numId w:val="2"/>
        </w:numPr>
        <w:ind w:left="426" w:hanging="426"/>
        <w:jc w:val="both"/>
      </w:pPr>
      <w:r>
        <w:t>Come salva gli uomini dalla morte?</w:t>
      </w:r>
    </w:p>
    <w:p w:rsidR="00B15AD2" w:rsidRDefault="00B15AD2" w:rsidP="00B15AD2">
      <w:pPr>
        <w:pStyle w:val="Paragrafoelenco"/>
        <w:numPr>
          <w:ilvl w:val="0"/>
          <w:numId w:val="2"/>
        </w:numPr>
        <w:ind w:left="426" w:hanging="426"/>
        <w:jc w:val="both"/>
      </w:pPr>
      <w:r>
        <w:t>Perché possiamo chiamare la Chiesa “Terra promessa”?</w:t>
      </w:r>
    </w:p>
    <w:p w:rsidR="00B15AD2" w:rsidRDefault="00B15AD2" w:rsidP="00B15AD2">
      <w:pPr>
        <w:pStyle w:val="Paragrafoelenco"/>
        <w:numPr>
          <w:ilvl w:val="0"/>
          <w:numId w:val="2"/>
        </w:numPr>
        <w:ind w:left="426" w:hanging="426"/>
        <w:jc w:val="both"/>
      </w:pPr>
      <w:r>
        <w:t>Da che cosa esse liberano?</w:t>
      </w:r>
    </w:p>
    <w:p w:rsidR="00B15AD2" w:rsidRDefault="00B15AD2" w:rsidP="00B15AD2">
      <w:pPr>
        <w:ind w:left="360"/>
        <w:jc w:val="both"/>
      </w:pPr>
      <w:r>
        <w:t xml:space="preserve"> Che cosa danno agli uomini?</w:t>
      </w:r>
    </w:p>
    <w:p w:rsidR="00B15AD2" w:rsidRDefault="00B15AD2" w:rsidP="00B15AD2">
      <w:pPr>
        <w:pStyle w:val="Paragrafoelenco"/>
        <w:numPr>
          <w:ilvl w:val="0"/>
          <w:numId w:val="2"/>
        </w:numPr>
        <w:ind w:left="426" w:hanging="426"/>
        <w:jc w:val="both"/>
      </w:pPr>
      <w:r>
        <w:t>Come partecipiamo all’Eucaristia?</w:t>
      </w:r>
    </w:p>
    <w:p w:rsidR="00B15AD2" w:rsidRPr="00241F3F" w:rsidRDefault="00B15AD2" w:rsidP="00B15AD2">
      <w:pPr>
        <w:jc w:val="both"/>
        <w:rPr>
          <w:sz w:val="16"/>
          <w:szCs w:val="16"/>
        </w:rPr>
      </w:pPr>
    </w:p>
    <w:p w:rsidR="00241F3F" w:rsidRDefault="00241F3F" w:rsidP="00241F3F">
      <w:pPr>
        <w:jc w:val="both"/>
        <w:rPr>
          <w:b/>
        </w:rPr>
      </w:pPr>
      <w:r>
        <w:rPr>
          <w:b/>
        </w:rPr>
        <w:t>Punti dottrinali:</w:t>
      </w:r>
    </w:p>
    <w:p w:rsidR="00241F3F" w:rsidRPr="00B15AD2" w:rsidRDefault="00241F3F" w:rsidP="00241F3F">
      <w:pPr>
        <w:pStyle w:val="Paragrafoelenco"/>
        <w:numPr>
          <w:ilvl w:val="0"/>
          <w:numId w:val="4"/>
        </w:numPr>
        <w:ind w:left="426" w:hanging="426"/>
        <w:jc w:val="both"/>
      </w:pPr>
      <w:r w:rsidRPr="00B15AD2">
        <w:t>Piano unico</w:t>
      </w:r>
    </w:p>
    <w:p w:rsidR="00241F3F" w:rsidRDefault="00241F3F" w:rsidP="00241F3F">
      <w:pPr>
        <w:pStyle w:val="Paragrafoelenco"/>
        <w:numPr>
          <w:ilvl w:val="0"/>
          <w:numId w:val="4"/>
        </w:numPr>
        <w:ind w:left="426" w:hanging="426"/>
        <w:jc w:val="both"/>
      </w:pPr>
      <w:r>
        <w:t xml:space="preserve">Proiezione tipologica dell’Esodo: relazioni: Gesù – </w:t>
      </w:r>
      <w:proofErr w:type="spellStart"/>
      <w:r>
        <w:t>Mosé</w:t>
      </w:r>
      <w:proofErr w:type="spellEnd"/>
    </w:p>
    <w:p w:rsidR="00241F3F" w:rsidRDefault="00241F3F" w:rsidP="00241F3F">
      <w:pPr>
        <w:ind w:left="4678"/>
        <w:jc w:val="both"/>
      </w:pPr>
      <w:r>
        <w:t>Gesù – Agnello pasquale</w:t>
      </w:r>
    </w:p>
    <w:p w:rsidR="00241F3F" w:rsidRDefault="00241F3F" w:rsidP="00241F3F">
      <w:pPr>
        <w:ind w:left="4678"/>
        <w:jc w:val="both"/>
      </w:pPr>
      <w:r>
        <w:t>Acque liberatrici – Acque liberatrici del Battesimo</w:t>
      </w:r>
    </w:p>
    <w:p w:rsidR="00241F3F" w:rsidRDefault="00241F3F" w:rsidP="00241F3F">
      <w:pPr>
        <w:ind w:left="4678"/>
        <w:jc w:val="both"/>
      </w:pPr>
      <w:r>
        <w:t>Chiesa – Terra promessa.</w:t>
      </w:r>
    </w:p>
    <w:p w:rsidR="00241F3F" w:rsidRDefault="00241F3F" w:rsidP="00B15AD2">
      <w:pPr>
        <w:jc w:val="both"/>
      </w:pPr>
    </w:p>
    <w:p w:rsidR="00B15AD2" w:rsidRDefault="00B15AD2" w:rsidP="00B15AD2">
      <w:pPr>
        <w:jc w:val="both"/>
      </w:pPr>
    </w:p>
    <w:p w:rsidR="00B15AD2" w:rsidRDefault="00B15AD2" w:rsidP="00B15AD2">
      <w:pPr>
        <w:jc w:val="both"/>
      </w:pPr>
    </w:p>
    <w:p w:rsidR="00B15AD2" w:rsidRDefault="00B15AD2" w:rsidP="00B15AD2">
      <w:pPr>
        <w:jc w:val="both"/>
      </w:pPr>
    </w:p>
    <w:p w:rsidR="00B15AD2" w:rsidRDefault="00B15AD2" w:rsidP="00B15AD2">
      <w:pPr>
        <w:jc w:val="both"/>
      </w:pPr>
    </w:p>
    <w:p w:rsidR="00B15AD2" w:rsidRDefault="00B15AD2" w:rsidP="00B15AD2">
      <w:pPr>
        <w:jc w:val="both"/>
      </w:pPr>
    </w:p>
    <w:p w:rsidR="00B15AD2" w:rsidRDefault="00B15AD2" w:rsidP="00B15AD2">
      <w:pPr>
        <w:jc w:val="both"/>
      </w:pPr>
    </w:p>
    <w:p w:rsidR="00B15AD2" w:rsidRDefault="00B15AD2" w:rsidP="00B15AD2">
      <w:pPr>
        <w:ind w:left="426"/>
        <w:jc w:val="both"/>
      </w:pPr>
    </w:p>
    <w:p w:rsidR="00B15AD2" w:rsidRDefault="00B15AD2" w:rsidP="00B15AD2">
      <w:pPr>
        <w:ind w:left="426"/>
        <w:jc w:val="both"/>
      </w:pPr>
    </w:p>
    <w:p w:rsidR="00B15AD2" w:rsidRDefault="00B15AD2" w:rsidP="00B15AD2">
      <w:pPr>
        <w:ind w:left="426"/>
        <w:jc w:val="both"/>
      </w:pPr>
    </w:p>
    <w:p w:rsidR="00B15AD2" w:rsidRDefault="00B15AD2" w:rsidP="00B15AD2">
      <w:pPr>
        <w:ind w:left="426"/>
        <w:jc w:val="both"/>
      </w:pPr>
    </w:p>
    <w:p w:rsidR="00B15AD2" w:rsidRDefault="00B15AD2" w:rsidP="00B15AD2">
      <w:pPr>
        <w:ind w:left="426"/>
        <w:jc w:val="both"/>
      </w:pPr>
    </w:p>
    <w:p w:rsidR="00B15AD2" w:rsidRDefault="00B15AD2" w:rsidP="00B15AD2">
      <w:pPr>
        <w:ind w:left="426"/>
        <w:jc w:val="both"/>
      </w:pPr>
    </w:p>
    <w:p w:rsidR="00B15AD2" w:rsidRDefault="00B15AD2" w:rsidP="00B15AD2">
      <w:pPr>
        <w:ind w:left="426"/>
        <w:jc w:val="both"/>
      </w:pPr>
    </w:p>
    <w:p w:rsidR="00B15AD2" w:rsidRDefault="00B15AD2" w:rsidP="00B15AD2">
      <w:pPr>
        <w:ind w:left="426"/>
        <w:jc w:val="both"/>
      </w:pPr>
    </w:p>
    <w:p w:rsidR="00B15AD2" w:rsidRDefault="00B15AD2" w:rsidP="00B15AD2">
      <w:pPr>
        <w:ind w:left="426"/>
        <w:jc w:val="both"/>
      </w:pPr>
    </w:p>
    <w:p w:rsidR="00B15AD2" w:rsidRDefault="00B15AD2" w:rsidP="00B15AD2">
      <w:pPr>
        <w:ind w:left="426"/>
        <w:jc w:val="both"/>
      </w:pPr>
    </w:p>
    <w:p w:rsidR="00B15AD2" w:rsidRDefault="00B15AD2" w:rsidP="00B15AD2">
      <w:pPr>
        <w:ind w:left="426"/>
        <w:jc w:val="both"/>
      </w:pPr>
    </w:p>
    <w:p w:rsidR="00B15AD2" w:rsidRDefault="00B15AD2" w:rsidP="00B15AD2">
      <w:pPr>
        <w:ind w:left="426"/>
        <w:jc w:val="both"/>
      </w:pPr>
    </w:p>
    <w:p w:rsidR="00B15AD2" w:rsidRDefault="00B15AD2" w:rsidP="00B15AD2">
      <w:pPr>
        <w:ind w:left="426"/>
        <w:jc w:val="both"/>
      </w:pPr>
    </w:p>
    <w:p w:rsidR="00B15AD2" w:rsidRDefault="00B15AD2" w:rsidP="00B15AD2">
      <w:pPr>
        <w:ind w:left="426"/>
        <w:jc w:val="both"/>
      </w:pPr>
    </w:p>
    <w:p w:rsidR="00B15AD2" w:rsidRDefault="00B15AD2" w:rsidP="00B15AD2">
      <w:pPr>
        <w:ind w:left="426"/>
        <w:jc w:val="both"/>
      </w:pPr>
    </w:p>
    <w:p w:rsidR="00B15AD2" w:rsidRDefault="00B15AD2" w:rsidP="00B15AD2">
      <w:pPr>
        <w:ind w:left="426"/>
        <w:jc w:val="both"/>
      </w:pPr>
    </w:p>
    <w:p w:rsidR="00B15AD2" w:rsidRDefault="00B15AD2" w:rsidP="00B15AD2">
      <w:pPr>
        <w:ind w:left="426"/>
        <w:jc w:val="both"/>
      </w:pPr>
    </w:p>
    <w:p w:rsidR="00B15AD2" w:rsidRDefault="00B15AD2" w:rsidP="00B15AD2">
      <w:pPr>
        <w:ind w:left="426"/>
        <w:jc w:val="both"/>
      </w:pPr>
    </w:p>
    <w:p w:rsidR="00B15AD2" w:rsidRDefault="00B15AD2" w:rsidP="00B15AD2">
      <w:pPr>
        <w:ind w:left="426"/>
        <w:jc w:val="both"/>
      </w:pPr>
    </w:p>
    <w:p w:rsidR="00B15AD2" w:rsidRDefault="00B15AD2" w:rsidP="00B15AD2">
      <w:pPr>
        <w:ind w:left="426"/>
        <w:jc w:val="both"/>
      </w:pPr>
    </w:p>
    <w:p w:rsidR="00B15AD2" w:rsidRDefault="00B15AD2" w:rsidP="00B15AD2">
      <w:pPr>
        <w:ind w:left="426"/>
        <w:jc w:val="both"/>
      </w:pPr>
    </w:p>
    <w:p w:rsidR="00B15AD2" w:rsidRDefault="00B15AD2" w:rsidP="00B15AD2">
      <w:pPr>
        <w:ind w:left="426"/>
        <w:jc w:val="both"/>
      </w:pPr>
    </w:p>
    <w:p w:rsidR="00B15AD2" w:rsidRDefault="00B15AD2" w:rsidP="00B15AD2">
      <w:pPr>
        <w:ind w:left="426"/>
        <w:jc w:val="both"/>
      </w:pPr>
    </w:p>
    <w:p w:rsidR="00DE7C5A" w:rsidRDefault="00DE7C5A" w:rsidP="00DE7C5A">
      <w:pPr>
        <w:jc w:val="both"/>
        <w:rPr>
          <w:b/>
        </w:rPr>
      </w:pPr>
      <w:r>
        <w:rPr>
          <w:b/>
        </w:rPr>
        <w:t>Presentazione della lezione:</w:t>
      </w:r>
    </w:p>
    <w:p w:rsidR="00DE7C5A" w:rsidRDefault="00DE7C5A" w:rsidP="00DE7C5A">
      <w:pPr>
        <w:pStyle w:val="Paragrafoelenco"/>
        <w:numPr>
          <w:ilvl w:val="0"/>
          <w:numId w:val="5"/>
        </w:numPr>
        <w:ind w:left="426" w:hanging="426"/>
        <w:jc w:val="both"/>
      </w:pPr>
      <w:r>
        <w:t>Collegamento: Piano unico: Se il piano è unico, gli avvenimenti dell’Esodo si ripercuotono nella Redenzione</w:t>
      </w:r>
    </w:p>
    <w:p w:rsidR="005D70D6" w:rsidRDefault="005D70D6" w:rsidP="00DE7C5A">
      <w:pPr>
        <w:pStyle w:val="Paragrafoelenco"/>
        <w:numPr>
          <w:ilvl w:val="0"/>
          <w:numId w:val="5"/>
        </w:numPr>
        <w:ind w:left="426" w:hanging="426"/>
        <w:jc w:val="both"/>
      </w:pPr>
      <w:r>
        <w:t>Sì</w:t>
      </w:r>
      <w:r w:rsidR="00C21BDB">
        <w:t xml:space="preserve"> </w:t>
      </w:r>
      <w:r>
        <w:t>invitano i bambini a ricercare gli elementi</w:t>
      </w:r>
      <w:r w:rsidR="00C21BDB">
        <w:t xml:space="preserve">  del Nuovo Testamento che sono in relazione con quelli dell’Antico.</w:t>
      </w:r>
    </w:p>
    <w:p w:rsidR="00C21BDB" w:rsidRDefault="00C21BDB" w:rsidP="00DE7C5A">
      <w:pPr>
        <w:pStyle w:val="Paragrafoelenco"/>
        <w:numPr>
          <w:ilvl w:val="0"/>
          <w:numId w:val="5"/>
        </w:numPr>
        <w:ind w:left="426" w:hanging="426"/>
        <w:jc w:val="both"/>
      </w:pPr>
      <w:proofErr w:type="spellStart"/>
      <w:r>
        <w:t>Mosé</w:t>
      </w:r>
      <w:proofErr w:type="spellEnd"/>
      <w:r>
        <w:t xml:space="preserve"> liberatore, mediatore del dono della Legge;</w:t>
      </w:r>
    </w:p>
    <w:p w:rsidR="00C21BDB" w:rsidRDefault="00C21BDB" w:rsidP="00DE7C5A">
      <w:pPr>
        <w:pStyle w:val="Paragrafoelenco"/>
        <w:numPr>
          <w:ilvl w:val="0"/>
          <w:numId w:val="5"/>
        </w:numPr>
        <w:ind w:left="426" w:hanging="426"/>
        <w:jc w:val="both"/>
      </w:pPr>
      <w:r>
        <w:t>Gesù vero liberatore dal nemico: il male, mediatore di un nuovo rapporto con Dio.</w:t>
      </w:r>
    </w:p>
    <w:p w:rsidR="00C21BDB" w:rsidRDefault="00C21BDB" w:rsidP="00DE7C5A">
      <w:pPr>
        <w:pStyle w:val="Paragrafoelenco"/>
        <w:numPr>
          <w:ilvl w:val="0"/>
          <w:numId w:val="5"/>
        </w:numPr>
        <w:ind w:left="426" w:hanging="426"/>
        <w:jc w:val="both"/>
      </w:pPr>
      <w:r>
        <w:t>Il Sangue dell’agnello salvò dalla morte temporanea.</w:t>
      </w:r>
    </w:p>
    <w:p w:rsidR="00C21BDB" w:rsidRDefault="00C21BDB" w:rsidP="00DE7C5A">
      <w:pPr>
        <w:pStyle w:val="Paragrafoelenco"/>
        <w:numPr>
          <w:ilvl w:val="0"/>
          <w:numId w:val="5"/>
        </w:numPr>
        <w:ind w:left="426" w:hanging="426"/>
        <w:jc w:val="both"/>
      </w:pPr>
      <w:r>
        <w:t>Il Sangue di Cris</w:t>
      </w:r>
      <w:r w:rsidR="00241F3F">
        <w:t>t</w:t>
      </w:r>
      <w:r>
        <w:t>o salva dalla morte eterna.</w:t>
      </w:r>
    </w:p>
    <w:p w:rsidR="00C21BDB" w:rsidRDefault="00C21BDB" w:rsidP="00DE7C5A">
      <w:pPr>
        <w:pStyle w:val="Paragrafoelenco"/>
        <w:numPr>
          <w:ilvl w:val="0"/>
          <w:numId w:val="5"/>
        </w:numPr>
        <w:ind w:left="426" w:hanging="426"/>
        <w:jc w:val="both"/>
      </w:pPr>
      <w:r>
        <w:t>Le acque del Mar Rosso liberarono dal Faraone.</w:t>
      </w:r>
    </w:p>
    <w:p w:rsidR="00C21BDB" w:rsidRDefault="00C21BDB" w:rsidP="00DE7C5A">
      <w:pPr>
        <w:pStyle w:val="Paragrafoelenco"/>
        <w:numPr>
          <w:ilvl w:val="0"/>
          <w:numId w:val="5"/>
        </w:numPr>
        <w:ind w:left="426" w:hanging="426"/>
        <w:jc w:val="both"/>
      </w:pPr>
      <w:r>
        <w:t>Le acque del Battesimo liberano dal male.</w:t>
      </w:r>
    </w:p>
    <w:p w:rsidR="00C21BDB" w:rsidRDefault="00C21BDB" w:rsidP="00DE7C5A">
      <w:pPr>
        <w:pStyle w:val="Paragrafoelenco"/>
        <w:numPr>
          <w:ilvl w:val="0"/>
          <w:numId w:val="5"/>
        </w:numPr>
        <w:ind w:left="426" w:hanging="426"/>
        <w:jc w:val="both"/>
      </w:pPr>
      <w:r>
        <w:t>La manna nutrì nel deserto il popolo ebreo.</w:t>
      </w:r>
    </w:p>
    <w:p w:rsidR="00C21BDB" w:rsidRDefault="00C21BDB" w:rsidP="00DE7C5A">
      <w:pPr>
        <w:pStyle w:val="Paragrafoelenco"/>
        <w:numPr>
          <w:ilvl w:val="0"/>
          <w:numId w:val="5"/>
        </w:numPr>
        <w:ind w:left="426" w:hanging="426"/>
        <w:jc w:val="both"/>
      </w:pPr>
      <w:r>
        <w:t>L’Eucaristia è cibo di vita eterna.</w:t>
      </w:r>
    </w:p>
    <w:p w:rsidR="00C21BDB" w:rsidRDefault="00C21BDB" w:rsidP="00DE7C5A">
      <w:pPr>
        <w:pStyle w:val="Paragrafoelenco"/>
        <w:numPr>
          <w:ilvl w:val="0"/>
          <w:numId w:val="5"/>
        </w:numPr>
        <w:ind w:left="426" w:hanging="426"/>
        <w:jc w:val="both"/>
      </w:pPr>
      <w:r>
        <w:t>La Terra promessa, sede del Tempio di Dio.</w:t>
      </w:r>
    </w:p>
    <w:p w:rsidR="00C21BDB" w:rsidRDefault="00C21BDB" w:rsidP="00DE7C5A">
      <w:pPr>
        <w:pStyle w:val="Paragrafoelenco"/>
        <w:numPr>
          <w:ilvl w:val="0"/>
          <w:numId w:val="5"/>
        </w:numPr>
        <w:ind w:left="426" w:hanging="426"/>
        <w:jc w:val="both"/>
      </w:pPr>
      <w:r>
        <w:t>La Chiesa, corpo di Cristo, vera manifestazione di Dio.</w:t>
      </w:r>
    </w:p>
    <w:p w:rsidR="00C21BDB" w:rsidRDefault="00C21BDB" w:rsidP="00DE7C5A">
      <w:pPr>
        <w:pStyle w:val="Paragrafoelenco"/>
        <w:numPr>
          <w:ilvl w:val="0"/>
          <w:numId w:val="5"/>
        </w:numPr>
        <w:ind w:left="426" w:hanging="426"/>
        <w:jc w:val="both"/>
      </w:pPr>
      <w:r>
        <w:t>Si presenta quindi il cartellone e si approfondiscono le analogie.</w:t>
      </w:r>
    </w:p>
    <w:p w:rsidR="00C21BDB" w:rsidRPr="00241F3F" w:rsidRDefault="00C21BDB" w:rsidP="00C21BDB">
      <w:pPr>
        <w:jc w:val="both"/>
        <w:rPr>
          <w:sz w:val="16"/>
          <w:szCs w:val="16"/>
        </w:rPr>
      </w:pPr>
    </w:p>
    <w:p w:rsidR="00C21BDB" w:rsidRDefault="00C21BDB" w:rsidP="00C21BDB">
      <w:pPr>
        <w:jc w:val="both"/>
      </w:pPr>
      <w:r>
        <w:t>Esercizi: I bambini lavorano col materiale mobile oppure riproducono il cartellone ecc.</w:t>
      </w:r>
    </w:p>
    <w:p w:rsidR="00C21BDB" w:rsidRPr="00241F3F" w:rsidRDefault="00C21BDB" w:rsidP="00C21BDB">
      <w:pPr>
        <w:jc w:val="both"/>
        <w:rPr>
          <w:sz w:val="16"/>
          <w:szCs w:val="16"/>
        </w:rPr>
      </w:pPr>
    </w:p>
    <w:p w:rsidR="00C21BDB" w:rsidRDefault="00C21BDB" w:rsidP="00C21BDB">
      <w:pPr>
        <w:jc w:val="both"/>
      </w:pPr>
      <w:r>
        <w:t>Scopi: diretto: proiezione tipologica dell’Esodo.</w:t>
      </w:r>
    </w:p>
    <w:p w:rsidR="00C21BDB" w:rsidRPr="00DE7C5A" w:rsidRDefault="00C21BDB" w:rsidP="00C21BDB">
      <w:pPr>
        <w:jc w:val="both"/>
      </w:pPr>
      <w:r>
        <w:tab/>
        <w:t>Indiretto: i mezzi di salvezza sono presenti ancora oggi mediante la liturgia.</w:t>
      </w:r>
    </w:p>
    <w:sectPr w:rsidR="00C21BDB" w:rsidRPr="00DE7C5A" w:rsidSect="00C56D0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D3FE0"/>
    <w:multiLevelType w:val="hybridMultilevel"/>
    <w:tmpl w:val="FE4C58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03201"/>
    <w:multiLevelType w:val="hybridMultilevel"/>
    <w:tmpl w:val="F8127C44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5F325858"/>
    <w:multiLevelType w:val="hybridMultilevel"/>
    <w:tmpl w:val="61AC787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CB3574"/>
    <w:multiLevelType w:val="hybridMultilevel"/>
    <w:tmpl w:val="905A6AD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A591B"/>
    <w:multiLevelType w:val="hybridMultilevel"/>
    <w:tmpl w:val="6E02A6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3"/>
  <w:proofState w:spelling="clean"/>
  <w:defaultTabStop w:val="708"/>
  <w:hyphenationZone w:val="283"/>
  <w:characterSpacingControl w:val="doNotCompress"/>
  <w:compat/>
  <w:rsids>
    <w:rsidRoot w:val="007677F1"/>
    <w:rsid w:val="000130EE"/>
    <w:rsid w:val="00241F3F"/>
    <w:rsid w:val="003808A9"/>
    <w:rsid w:val="005D70D6"/>
    <w:rsid w:val="007677F1"/>
    <w:rsid w:val="007F1431"/>
    <w:rsid w:val="009930C2"/>
    <w:rsid w:val="00A95DDD"/>
    <w:rsid w:val="00B15AD2"/>
    <w:rsid w:val="00C21BDB"/>
    <w:rsid w:val="00C56D01"/>
    <w:rsid w:val="00D76BB1"/>
    <w:rsid w:val="00DE7C5A"/>
    <w:rsid w:val="00DF1F31"/>
    <w:rsid w:val="00E73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F1F31"/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677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2016-09-26T13:43:00Z</cp:lastPrinted>
  <dcterms:created xsi:type="dcterms:W3CDTF">2016-09-26T13:46:00Z</dcterms:created>
  <dcterms:modified xsi:type="dcterms:W3CDTF">2016-09-26T13:46:00Z</dcterms:modified>
</cp:coreProperties>
</file>